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DC24" w14:textId="3814A5DA" w:rsidR="00E911CF" w:rsidRPr="0047387D" w:rsidRDefault="00E911CF" w:rsidP="00E911CF">
      <w:pPr>
        <w:keepNext/>
        <w:spacing w:line="276" w:lineRule="auto"/>
        <w:jc w:val="right"/>
        <w:rPr>
          <w:rFonts w:ascii="Open Sans Light" w:hAnsi="Open Sans Light" w:cs="Open Sans Light"/>
          <w:b/>
          <w:i/>
          <w:iCs/>
          <w:sz w:val="20"/>
          <w:szCs w:val="20"/>
        </w:rPr>
      </w:pPr>
      <w:r w:rsidRPr="0047387D">
        <w:rPr>
          <w:rFonts w:ascii="Open Sans Light" w:hAnsi="Open Sans Light" w:cs="Open Sans Light"/>
          <w:b/>
          <w:i/>
          <w:iCs/>
          <w:sz w:val="20"/>
          <w:szCs w:val="20"/>
        </w:rPr>
        <w:t xml:space="preserve">Załącznik nr 2 do </w:t>
      </w:r>
      <w:r w:rsidR="00961752" w:rsidRPr="0047387D">
        <w:rPr>
          <w:rFonts w:ascii="Open Sans Light" w:hAnsi="Open Sans Light" w:cs="Open Sans Light"/>
          <w:b/>
          <w:i/>
          <w:iCs/>
          <w:sz w:val="20"/>
          <w:szCs w:val="20"/>
        </w:rPr>
        <w:t>Informacji o zamiarze przeprowadzenia w</w:t>
      </w:r>
      <w:r w:rsidRPr="0047387D">
        <w:rPr>
          <w:rFonts w:ascii="Open Sans Light" w:hAnsi="Open Sans Light" w:cs="Open Sans Light"/>
          <w:b/>
          <w:i/>
          <w:iCs/>
          <w:sz w:val="20"/>
          <w:szCs w:val="20"/>
        </w:rPr>
        <w:t>stępnych konsultacji rynkowych</w:t>
      </w:r>
    </w:p>
    <w:p w14:paraId="04D40F59" w14:textId="77777777" w:rsidR="00E911CF" w:rsidRPr="0047387D" w:rsidRDefault="00E911CF" w:rsidP="00E911CF">
      <w:pPr>
        <w:keepNext/>
        <w:spacing w:line="276" w:lineRule="auto"/>
        <w:rPr>
          <w:rFonts w:ascii="Open Sans Light" w:hAnsi="Open Sans Light" w:cs="Open Sans Light"/>
          <w:sz w:val="20"/>
          <w:szCs w:val="20"/>
        </w:rPr>
      </w:pPr>
    </w:p>
    <w:p w14:paraId="565D7AA2" w14:textId="628CC84C" w:rsidR="00E911CF" w:rsidRPr="0047387D" w:rsidRDefault="00E911CF" w:rsidP="00E911CF">
      <w:pPr>
        <w:pStyle w:val="Nagwek1"/>
        <w:spacing w:line="276" w:lineRule="auto"/>
        <w:jc w:val="center"/>
        <w:rPr>
          <w:rFonts w:ascii="Open Sans Light" w:hAnsi="Open Sans Light" w:cs="Open Sans Light"/>
          <w:bCs w:val="0"/>
          <w:sz w:val="20"/>
          <w:szCs w:val="20"/>
        </w:rPr>
      </w:pPr>
      <w:bookmarkStart w:id="0" w:name="_Toc279047634"/>
      <w:bookmarkStart w:id="1" w:name="_Toc360106507"/>
      <w:bookmarkStart w:id="2" w:name="_Toc360801304"/>
      <w:bookmarkStart w:id="3" w:name="_Toc398037801"/>
      <w:bookmarkStart w:id="4" w:name="_Toc449607260"/>
      <w:bookmarkStart w:id="5" w:name="_Toc497996964"/>
      <w:bookmarkStart w:id="6" w:name="_Toc531176968"/>
      <w:r w:rsidRPr="0047387D">
        <w:rPr>
          <w:rFonts w:ascii="Open Sans Light" w:hAnsi="Open Sans Light" w:cs="Open Sans Light"/>
          <w:bCs w:val="0"/>
          <w:sz w:val="20"/>
          <w:szCs w:val="20"/>
        </w:rPr>
        <w:t xml:space="preserve">PRZEDMIOT KONSULTACJI </w:t>
      </w:r>
    </w:p>
    <w:bookmarkEnd w:id="0"/>
    <w:bookmarkEnd w:id="1"/>
    <w:bookmarkEnd w:id="2"/>
    <w:bookmarkEnd w:id="3"/>
    <w:bookmarkEnd w:id="4"/>
    <w:bookmarkEnd w:id="5"/>
    <w:bookmarkEnd w:id="6"/>
    <w:p w14:paraId="5B36869F" w14:textId="77777777" w:rsidR="00E911CF" w:rsidRPr="0047387D" w:rsidRDefault="00E911CF" w:rsidP="00E911CF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18"/>
          <w:szCs w:val="18"/>
        </w:rPr>
      </w:pPr>
    </w:p>
    <w:p w14:paraId="55D75F92" w14:textId="241F53C0" w:rsidR="00E911CF" w:rsidRPr="0047387D" w:rsidRDefault="00E911CF" w:rsidP="00E911CF">
      <w:pPr>
        <w:keepNext/>
        <w:spacing w:line="276" w:lineRule="auto"/>
        <w:ind w:left="4"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Celem Zamawiającego jest wdrożenie zintegrowanego systemu informatycznego do zarządzania obszarem finansowo – księgowym, kadrowo-płacowym, środków trwałych i magazynem na potrzeby Sądu Najwyższego. Planowany system informatyczny ma swoim działaniem wspierać następujące obszary działalności:</w:t>
      </w:r>
    </w:p>
    <w:p w14:paraId="60DCBF65" w14:textId="7947ED65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kadry,</w:t>
      </w:r>
    </w:p>
    <w:p w14:paraId="0D9B019D" w14:textId="48194F9C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płace,</w:t>
      </w:r>
    </w:p>
    <w:p w14:paraId="0E0FF695" w14:textId="18D00351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księgowość,</w:t>
      </w:r>
    </w:p>
    <w:p w14:paraId="7F1BF2D8" w14:textId="400B807B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ewidencja,</w:t>
      </w:r>
    </w:p>
    <w:p w14:paraId="144CC035" w14:textId="5B534BA7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rejestr VAT,</w:t>
      </w:r>
    </w:p>
    <w:p w14:paraId="258A34B7" w14:textId="710DBF21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sprawozdawczość,</w:t>
      </w:r>
    </w:p>
    <w:p w14:paraId="376A3AD1" w14:textId="49C8B897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zaangażowanie,</w:t>
      </w:r>
    </w:p>
    <w:p w14:paraId="345E5F35" w14:textId="495D67D0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finanse – zaangażowanie – rejestr umów/wniosków/zamówień/zleceń i innych dokumentów,</w:t>
      </w:r>
    </w:p>
    <w:p w14:paraId="1F647E57" w14:textId="30A9F27E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środki trwałe,</w:t>
      </w:r>
    </w:p>
    <w:p w14:paraId="02C88E3D" w14:textId="40E9D017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gospodarka magazynowa,</w:t>
      </w:r>
    </w:p>
    <w:p w14:paraId="64E0EB2E" w14:textId="51BF35E3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obsługa ławników,</w:t>
      </w:r>
    </w:p>
    <w:p w14:paraId="2F83236D" w14:textId="5879E6D0" w:rsidR="00E911CF" w:rsidRPr="0047387D" w:rsidRDefault="00E911CF" w:rsidP="00E911CF">
      <w:pPr>
        <w:pStyle w:val="Akapitzlist"/>
        <w:keepNext/>
        <w:numPr>
          <w:ilvl w:val="0"/>
          <w:numId w:val="1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portal udostępniający pracownikom informacje pochodzące z systemu.</w:t>
      </w:r>
    </w:p>
    <w:p w14:paraId="0BCC4408" w14:textId="73D1FB63" w:rsidR="00E911CF" w:rsidRPr="0047387D" w:rsidRDefault="00E911CF" w:rsidP="00E911CF">
      <w:pPr>
        <w:keepNext/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System musi uwzględniać wymogi prawne regulujące działalność Zamawiającego w tym </w:t>
      </w:r>
      <w:r w:rsidR="00874B87">
        <w:rPr>
          <w:rFonts w:ascii="Open Sans Light" w:hAnsi="Open Sans Light" w:cs="Open Sans Light"/>
          <w:sz w:val="20"/>
          <w:szCs w:val="20"/>
        </w:rPr>
        <w:br/>
      </w:r>
      <w:r w:rsidRPr="0047387D">
        <w:rPr>
          <w:rFonts w:ascii="Open Sans Light" w:hAnsi="Open Sans Light" w:cs="Open Sans Light"/>
          <w:sz w:val="20"/>
          <w:szCs w:val="20"/>
        </w:rPr>
        <w:t xml:space="preserve">w szczególności: </w:t>
      </w:r>
    </w:p>
    <w:p w14:paraId="1E0268A6" w14:textId="77777777" w:rsidR="00E911CF" w:rsidRPr="0047387D" w:rsidRDefault="00E911CF" w:rsidP="00E911CF">
      <w:pPr>
        <w:pStyle w:val="Akapitzlist"/>
        <w:keepNext/>
        <w:numPr>
          <w:ilvl w:val="0"/>
          <w:numId w:val="2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ustawę o finansach publicznych (t.j. Dz. U. z 2022 r. poz. 1634 z późn. zm.), </w:t>
      </w:r>
    </w:p>
    <w:p w14:paraId="57989400" w14:textId="3F0F034F" w:rsidR="00E911CF" w:rsidRPr="0047387D" w:rsidRDefault="00E911CF" w:rsidP="00E911CF">
      <w:pPr>
        <w:pStyle w:val="Akapitzlist"/>
        <w:keepNext/>
        <w:numPr>
          <w:ilvl w:val="0"/>
          <w:numId w:val="2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ustawę o Sądzie Najwyższym  (t.j. Dz.U. 2021, poz. 1904 z późn. zm.),</w:t>
      </w:r>
    </w:p>
    <w:p w14:paraId="1ACDBDC8" w14:textId="2215F601" w:rsidR="00E911CF" w:rsidRPr="0047387D" w:rsidRDefault="00E911CF" w:rsidP="00E911CF">
      <w:pPr>
        <w:pStyle w:val="Akapitzlist"/>
        <w:keepNext/>
        <w:numPr>
          <w:ilvl w:val="0"/>
          <w:numId w:val="2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ustawę o pracownikach urzędów państwowych  (t.j. Dz.U. </w:t>
      </w:r>
      <w:r w:rsidR="003A79CC" w:rsidRPr="0047387D">
        <w:rPr>
          <w:rFonts w:ascii="Open Sans Light" w:hAnsi="Open Sans Light" w:cs="Open Sans Light"/>
          <w:sz w:val="20"/>
          <w:szCs w:val="20"/>
        </w:rPr>
        <w:t>202</w:t>
      </w:r>
      <w:r w:rsidR="003A79CC">
        <w:rPr>
          <w:rFonts w:ascii="Open Sans Light" w:hAnsi="Open Sans Light" w:cs="Open Sans Light"/>
          <w:sz w:val="20"/>
          <w:szCs w:val="20"/>
        </w:rPr>
        <w:t>3</w:t>
      </w:r>
      <w:r w:rsidRPr="0047387D">
        <w:rPr>
          <w:rFonts w:ascii="Open Sans Light" w:hAnsi="Open Sans Light" w:cs="Open Sans Light"/>
          <w:sz w:val="20"/>
          <w:szCs w:val="20"/>
        </w:rPr>
        <w:t xml:space="preserve">, poz. </w:t>
      </w:r>
      <w:r w:rsidR="003A79CC">
        <w:rPr>
          <w:rFonts w:ascii="Open Sans Light" w:hAnsi="Open Sans Light" w:cs="Open Sans Light"/>
          <w:sz w:val="20"/>
          <w:szCs w:val="20"/>
        </w:rPr>
        <w:t>765</w:t>
      </w:r>
      <w:r w:rsidRPr="0047387D">
        <w:rPr>
          <w:rFonts w:ascii="Open Sans Light" w:hAnsi="Open Sans Light" w:cs="Open Sans Light"/>
          <w:sz w:val="20"/>
          <w:szCs w:val="20"/>
        </w:rPr>
        <w:t>),</w:t>
      </w:r>
    </w:p>
    <w:p w14:paraId="3DFEB1F6" w14:textId="78BD662B" w:rsidR="00E911CF" w:rsidRPr="0047387D" w:rsidRDefault="00E911CF" w:rsidP="00E911CF">
      <w:pPr>
        <w:pStyle w:val="Akapitzlist"/>
        <w:keepNext/>
        <w:numPr>
          <w:ilvl w:val="0"/>
          <w:numId w:val="2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Prawo o ustroju sądów powszechnych (t.j. Dz.U. 2023, poz. 217</w:t>
      </w:r>
      <w:r w:rsidR="003A79CC">
        <w:rPr>
          <w:rFonts w:ascii="Open Sans Light" w:hAnsi="Open Sans Light" w:cs="Open Sans Light"/>
          <w:sz w:val="20"/>
          <w:szCs w:val="20"/>
        </w:rPr>
        <w:t xml:space="preserve"> ze zm.</w:t>
      </w:r>
      <w:r w:rsidRPr="0047387D">
        <w:rPr>
          <w:rFonts w:ascii="Open Sans Light" w:hAnsi="Open Sans Light" w:cs="Open Sans Light"/>
          <w:sz w:val="20"/>
          <w:szCs w:val="20"/>
        </w:rPr>
        <w:t>).</w:t>
      </w:r>
    </w:p>
    <w:p w14:paraId="15E02065" w14:textId="59A605C4" w:rsidR="004446AC" w:rsidRPr="0047387D" w:rsidRDefault="004446AC" w:rsidP="00E911CF">
      <w:pPr>
        <w:keepNext/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Celem konsultacji jest zapoznanie się z dostępnymi na rynku rozwiązaniami oraz praktyką związaną </w:t>
      </w:r>
      <w:r w:rsidR="00874B87">
        <w:rPr>
          <w:rFonts w:ascii="Open Sans Light" w:hAnsi="Open Sans Light" w:cs="Open Sans Light"/>
          <w:sz w:val="20"/>
          <w:szCs w:val="20"/>
        </w:rPr>
        <w:br/>
      </w:r>
      <w:r w:rsidRPr="0047387D">
        <w:rPr>
          <w:rFonts w:ascii="Open Sans Light" w:hAnsi="Open Sans Light" w:cs="Open Sans Light"/>
          <w:sz w:val="20"/>
          <w:szCs w:val="20"/>
        </w:rPr>
        <w:t>z pozyskiwaniem i wdrażaniem rozwiązań tego typu.</w:t>
      </w:r>
    </w:p>
    <w:p w14:paraId="7F94C9CB" w14:textId="1B1BD5A7" w:rsidR="00E911CF" w:rsidRPr="0047387D" w:rsidRDefault="00E911CF" w:rsidP="00E911CF">
      <w:pPr>
        <w:keepNext/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Przedmiotem konsultacji będą w szczególności:</w:t>
      </w:r>
    </w:p>
    <w:p w14:paraId="4827AFA8" w14:textId="0D0F1A41" w:rsidR="00E911CF" w:rsidRPr="0047387D" w:rsidRDefault="00E911CF" w:rsidP="00E911CF">
      <w:pPr>
        <w:pStyle w:val="Akapitzlist"/>
        <w:keepNext/>
        <w:numPr>
          <w:ilvl w:val="0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zagadnienia techniczne, technologiczne, prawne, wykonawcze, organizacyjne, handlowe, ekonomiczne oraz logistyczne, związane z realizacją zamówienia;</w:t>
      </w:r>
    </w:p>
    <w:p w14:paraId="358A8E2F" w14:textId="78CEF0DE" w:rsidR="00E911CF" w:rsidRPr="0047387D" w:rsidRDefault="00E911CF" w:rsidP="00E911CF">
      <w:pPr>
        <w:pStyle w:val="Akapitzlist"/>
        <w:keepNext/>
        <w:numPr>
          <w:ilvl w:val="0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najnowsze, najkorzystniejsze, najtańsze oraz najlepsze rozwiązania techniczne, technologiczne, prawne, wykonawcze, organizacyjne, handlowe, ekonomiczne oraz logistyczne w dziedzinie będącej przedmiotem Zamówienia; </w:t>
      </w:r>
    </w:p>
    <w:p w14:paraId="1F7D65DC" w14:textId="0009ACAC" w:rsidR="00E911CF" w:rsidRPr="0047387D" w:rsidRDefault="00E911CF" w:rsidP="00E911CF">
      <w:pPr>
        <w:pStyle w:val="Akapitzlist"/>
        <w:keepNext/>
        <w:numPr>
          <w:ilvl w:val="0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informacje związane z realizacją zamówienia i jego kosztami zgodnie z potrzebami Zamawiającego;</w:t>
      </w:r>
    </w:p>
    <w:p w14:paraId="28B97906" w14:textId="51381355" w:rsidR="00E911CF" w:rsidRPr="0047387D" w:rsidRDefault="00E911CF" w:rsidP="00E911CF">
      <w:pPr>
        <w:pStyle w:val="Akapitzlist"/>
        <w:keepNext/>
        <w:numPr>
          <w:ilvl w:val="0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zebranie informacji służących do opracowania dokumentacji Zamówienia publicznego </w:t>
      </w:r>
      <w:r w:rsidR="00874B87">
        <w:rPr>
          <w:rFonts w:ascii="Open Sans Light" w:hAnsi="Open Sans Light" w:cs="Open Sans Light"/>
          <w:sz w:val="20"/>
          <w:szCs w:val="20"/>
        </w:rPr>
        <w:br/>
      </w:r>
      <w:r w:rsidRPr="0047387D">
        <w:rPr>
          <w:rFonts w:ascii="Open Sans Light" w:hAnsi="Open Sans Light" w:cs="Open Sans Light"/>
          <w:sz w:val="20"/>
          <w:szCs w:val="20"/>
        </w:rPr>
        <w:t>w szczególności:</w:t>
      </w:r>
    </w:p>
    <w:p w14:paraId="6E649552" w14:textId="6365E6A6" w:rsidR="00E911CF" w:rsidRPr="0047387D" w:rsidRDefault="00E911CF" w:rsidP="00E911CF">
      <w:pPr>
        <w:pStyle w:val="Akapitzlist"/>
        <w:keepNext/>
        <w:numPr>
          <w:ilvl w:val="1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opisu przedmiotu zamówienia;</w:t>
      </w:r>
    </w:p>
    <w:p w14:paraId="23C16932" w14:textId="6C87AF33" w:rsidR="00E911CF" w:rsidRPr="0047387D" w:rsidRDefault="00E911CF" w:rsidP="00E911CF">
      <w:pPr>
        <w:pStyle w:val="Akapitzlist"/>
        <w:keepNext/>
        <w:numPr>
          <w:ilvl w:val="1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 xml:space="preserve">oszacowania wartości zamówienia; </w:t>
      </w:r>
    </w:p>
    <w:p w14:paraId="4DED6720" w14:textId="42D032AF" w:rsidR="00E911CF" w:rsidRPr="0047387D" w:rsidRDefault="00E911CF" w:rsidP="00E911CF">
      <w:pPr>
        <w:pStyle w:val="Akapitzlist"/>
        <w:keepNext/>
        <w:numPr>
          <w:ilvl w:val="1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warunków udziału w postępowaniu;</w:t>
      </w:r>
    </w:p>
    <w:p w14:paraId="279A06CD" w14:textId="76278506" w:rsidR="00E911CF" w:rsidRPr="0047387D" w:rsidRDefault="00E911CF" w:rsidP="00E911CF">
      <w:pPr>
        <w:pStyle w:val="Akapitzlist"/>
        <w:keepNext/>
        <w:numPr>
          <w:ilvl w:val="1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kryteriów oceny;</w:t>
      </w:r>
    </w:p>
    <w:p w14:paraId="082934A7" w14:textId="1F4A2547" w:rsidR="009F0BDA" w:rsidRPr="0047387D" w:rsidRDefault="00E911CF" w:rsidP="0047387D">
      <w:pPr>
        <w:pStyle w:val="Akapitzlist"/>
        <w:keepNext/>
        <w:numPr>
          <w:ilvl w:val="1"/>
          <w:numId w:val="3"/>
        </w:numPr>
        <w:spacing w:line="276" w:lineRule="auto"/>
        <w:ind w:right="20"/>
        <w:jc w:val="both"/>
        <w:rPr>
          <w:rFonts w:ascii="Open Sans Light" w:hAnsi="Open Sans Light" w:cs="Open Sans Light"/>
          <w:sz w:val="20"/>
          <w:szCs w:val="20"/>
        </w:rPr>
      </w:pPr>
      <w:r w:rsidRPr="0047387D">
        <w:rPr>
          <w:rFonts w:ascii="Open Sans Light" w:hAnsi="Open Sans Light" w:cs="Open Sans Light"/>
          <w:sz w:val="20"/>
          <w:szCs w:val="20"/>
        </w:rPr>
        <w:t>istotnych postanowień umowy w sprawie Zamówienia publicznego.</w:t>
      </w:r>
    </w:p>
    <w:sectPr w:rsidR="009F0BDA" w:rsidRPr="0047387D" w:rsidSect="0047387D">
      <w:headerReference w:type="default" r:id="rId7"/>
      <w:footerReference w:type="default" r:id="rId8"/>
      <w:pgSz w:w="11906" w:h="16838"/>
      <w:pgMar w:top="1276" w:right="1417" w:bottom="1417" w:left="1417" w:header="426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5272" w14:textId="77777777" w:rsidR="00AF09EB" w:rsidRDefault="00AF09EB" w:rsidP="0047387D">
      <w:r>
        <w:separator/>
      </w:r>
    </w:p>
  </w:endnote>
  <w:endnote w:type="continuationSeparator" w:id="0">
    <w:p w14:paraId="26DB396C" w14:textId="77777777" w:rsidR="00AF09EB" w:rsidRDefault="00AF09EB" w:rsidP="0047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650091217"/>
      <w:docPartObj>
        <w:docPartGallery w:val="Page Numbers (Bottom of Page)"/>
        <w:docPartUnique/>
      </w:docPartObj>
    </w:sdtPr>
    <w:sdtContent>
      <w:p w14:paraId="2DE679F8" w14:textId="2F539CD7" w:rsidR="0047387D" w:rsidRDefault="0047387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7387D">
          <w:rPr>
            <w:rFonts w:ascii="Open Sans Light" w:eastAsiaTheme="majorEastAsia" w:hAnsi="Open Sans Light" w:cs="Open Sans Light"/>
            <w:sz w:val="20"/>
            <w:szCs w:val="20"/>
          </w:rPr>
          <w:t xml:space="preserve">str. </w:t>
        </w:r>
        <w:r w:rsidRPr="0047387D">
          <w:rPr>
            <w:rFonts w:ascii="Open Sans Light" w:eastAsiaTheme="minorEastAsia" w:hAnsi="Open Sans Light" w:cs="Open Sans Light"/>
            <w:sz w:val="16"/>
            <w:szCs w:val="16"/>
          </w:rPr>
          <w:fldChar w:fldCharType="begin"/>
        </w:r>
        <w:r w:rsidRPr="0047387D">
          <w:rPr>
            <w:rFonts w:ascii="Open Sans Light" w:hAnsi="Open Sans Light" w:cs="Open Sans Light"/>
            <w:sz w:val="18"/>
            <w:szCs w:val="18"/>
          </w:rPr>
          <w:instrText>PAGE    \* MERGEFORMAT</w:instrText>
        </w:r>
        <w:r w:rsidRPr="0047387D">
          <w:rPr>
            <w:rFonts w:ascii="Open Sans Light" w:eastAsiaTheme="minorEastAsia" w:hAnsi="Open Sans Light" w:cs="Open Sans Light"/>
            <w:sz w:val="16"/>
            <w:szCs w:val="16"/>
          </w:rPr>
          <w:fldChar w:fldCharType="separate"/>
        </w:r>
        <w:r w:rsidRPr="0047387D">
          <w:rPr>
            <w:rFonts w:ascii="Open Sans Light" w:eastAsiaTheme="majorEastAsia" w:hAnsi="Open Sans Light" w:cs="Open Sans Light"/>
            <w:sz w:val="20"/>
            <w:szCs w:val="20"/>
          </w:rPr>
          <w:t>2</w:t>
        </w:r>
        <w:r w:rsidRPr="0047387D">
          <w:rPr>
            <w:rFonts w:ascii="Open Sans Light" w:eastAsiaTheme="majorEastAsia" w:hAnsi="Open Sans Light" w:cs="Open Sans Light"/>
            <w:sz w:val="20"/>
            <w:szCs w:val="20"/>
          </w:rPr>
          <w:fldChar w:fldCharType="end"/>
        </w:r>
      </w:p>
    </w:sdtContent>
  </w:sdt>
  <w:p w14:paraId="77D61ECB" w14:textId="77777777" w:rsidR="0047387D" w:rsidRDefault="00473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D741" w14:textId="77777777" w:rsidR="00AF09EB" w:rsidRDefault="00AF09EB" w:rsidP="0047387D">
      <w:r>
        <w:separator/>
      </w:r>
    </w:p>
  </w:footnote>
  <w:footnote w:type="continuationSeparator" w:id="0">
    <w:p w14:paraId="31170B65" w14:textId="77777777" w:rsidR="00AF09EB" w:rsidRDefault="00AF09EB" w:rsidP="0047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EE39" w14:textId="77777777" w:rsidR="0047387D" w:rsidRPr="0047387D" w:rsidRDefault="0047387D" w:rsidP="0047387D">
    <w:pPr>
      <w:tabs>
        <w:tab w:val="center" w:pos="4536"/>
        <w:tab w:val="right" w:pos="9072"/>
      </w:tabs>
      <w:ind w:left="284" w:hanging="284"/>
      <w:jc w:val="both"/>
      <w:rPr>
        <w:rFonts w:ascii="Open Sans Light" w:hAnsi="Open Sans Light"/>
        <w:caps/>
        <w:noProof/>
        <w:spacing w:val="6"/>
        <w:sz w:val="38"/>
        <w:szCs w:val="20"/>
      </w:rPr>
    </w:pPr>
    <w:r w:rsidRPr="0047387D">
      <w:rPr>
        <w:rFonts w:ascii="Open Sans Light" w:hAnsi="Open Sans Light"/>
        <w:caps/>
        <w:noProof/>
        <w:spacing w:val="6"/>
        <w:sz w:val="38"/>
        <w:szCs w:val="20"/>
      </w:rPr>
      <w:drawing>
        <wp:anchor distT="0" distB="0" distL="114300" distR="114300" simplePos="0" relativeHeight="251659264" behindDoc="0" locked="0" layoutInCell="1" allowOverlap="1" wp14:anchorId="1E472FB7" wp14:editId="2BFE2EC3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979517538" name="Obraz 979517538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387D">
      <w:rPr>
        <w:rFonts w:ascii="Open Sans Light" w:hAnsi="Open Sans Light"/>
        <w:caps/>
        <w:noProof/>
        <w:spacing w:val="6"/>
        <w:sz w:val="38"/>
        <w:szCs w:val="20"/>
      </w:rPr>
      <w:t>Sąd Najwyższy</w:t>
    </w:r>
  </w:p>
  <w:p w14:paraId="3E87F3DF" w14:textId="77777777" w:rsidR="0047387D" w:rsidRPr="0047387D" w:rsidRDefault="0047387D" w:rsidP="0047387D">
    <w:pPr>
      <w:tabs>
        <w:tab w:val="center" w:pos="4536"/>
        <w:tab w:val="right" w:pos="9072"/>
      </w:tabs>
      <w:jc w:val="both"/>
      <w:rPr>
        <w:rFonts w:ascii="Open Sans Light" w:hAnsi="Open Sans Light"/>
        <w:noProof/>
        <w:color w:val="808080"/>
        <w:spacing w:val="4"/>
        <w:sz w:val="2"/>
        <w:szCs w:val="2"/>
      </w:rPr>
    </w:pPr>
    <w:r w:rsidRPr="0047387D">
      <w:rPr>
        <w:rFonts w:ascii="Open Sans Light" w:hAnsi="Open Sans Light"/>
        <w:noProof/>
        <w:color w:val="808080"/>
        <w:spacing w:val="4"/>
        <w:sz w:val="2"/>
        <w:szCs w:val="2"/>
      </w:rPr>
      <w:drawing>
        <wp:inline distT="0" distB="0" distL="0" distR="0" wp14:anchorId="5154C56B" wp14:editId="3C268282">
          <wp:extent cx="1800225" cy="66675"/>
          <wp:effectExtent l="0" t="0" r="9525" b="9525"/>
          <wp:docPr id="1570212781" name="Obraz 1570212781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387D">
      <w:rPr>
        <w:rFonts w:ascii="Open Sans Light" w:hAnsi="Open Sans Light"/>
        <w:noProof/>
        <w:color w:val="808080"/>
        <w:spacing w:val="4"/>
        <w:sz w:val="2"/>
        <w:szCs w:val="2"/>
      </w:rPr>
      <w:t xml:space="preserve"> </w:t>
    </w:r>
  </w:p>
  <w:p w14:paraId="00A392E6" w14:textId="77777777" w:rsidR="0047387D" w:rsidRPr="0047387D" w:rsidRDefault="0047387D" w:rsidP="0047387D">
    <w:pPr>
      <w:tabs>
        <w:tab w:val="center" w:pos="4536"/>
        <w:tab w:val="right" w:pos="9072"/>
      </w:tabs>
      <w:rPr>
        <w:rFonts w:ascii="Open Sans Light" w:eastAsia="Calibri" w:hAnsi="Open Sans Light"/>
        <w:sz w:val="20"/>
        <w:szCs w:val="22"/>
        <w:lang w:eastAsia="en-US"/>
      </w:rPr>
    </w:pPr>
    <w:r w:rsidRPr="0047387D">
      <w:rPr>
        <w:rFonts w:ascii="Open Sans Light" w:eastAsia="Calibri" w:hAnsi="Open Sans Light"/>
        <w:color w:val="808080"/>
        <w:sz w:val="20"/>
        <w:szCs w:val="20"/>
        <w:lang w:eastAsia="en-US"/>
      </w:rPr>
      <w:t>Kancelaria Pierwszego Prezesa</w:t>
    </w:r>
    <w:r w:rsidRPr="0047387D">
      <w:rPr>
        <w:rFonts w:ascii="Open Sans Light" w:eastAsia="Calibri" w:hAnsi="Open Sans Light"/>
        <w:color w:val="808080"/>
        <w:sz w:val="20"/>
        <w:szCs w:val="20"/>
        <w:lang w:eastAsia="en-US"/>
      </w:rPr>
      <w:br/>
      <w:t>Sądu Najwyższego</w:t>
    </w:r>
  </w:p>
  <w:p w14:paraId="11211A5D" w14:textId="77777777" w:rsidR="0047387D" w:rsidRDefault="00473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B0C"/>
    <w:multiLevelType w:val="hybridMultilevel"/>
    <w:tmpl w:val="F594F5F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21016761"/>
    <w:multiLevelType w:val="hybridMultilevel"/>
    <w:tmpl w:val="F7064116"/>
    <w:lvl w:ilvl="0" w:tplc="8990DB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43F0C"/>
    <w:multiLevelType w:val="hybridMultilevel"/>
    <w:tmpl w:val="1A521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29E9"/>
    <w:multiLevelType w:val="hybridMultilevel"/>
    <w:tmpl w:val="06CAC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856881">
    <w:abstractNumId w:val="0"/>
  </w:num>
  <w:num w:numId="2" w16cid:durableId="60759947">
    <w:abstractNumId w:val="3"/>
  </w:num>
  <w:num w:numId="3" w16cid:durableId="1698509337">
    <w:abstractNumId w:val="2"/>
  </w:num>
  <w:num w:numId="4" w16cid:durableId="64365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CF"/>
    <w:rsid w:val="001F662C"/>
    <w:rsid w:val="003A79CC"/>
    <w:rsid w:val="004446AC"/>
    <w:rsid w:val="0047387D"/>
    <w:rsid w:val="00874B87"/>
    <w:rsid w:val="00961752"/>
    <w:rsid w:val="009F0BDA"/>
    <w:rsid w:val="00AF09EB"/>
    <w:rsid w:val="00C059F1"/>
    <w:rsid w:val="00E911CF"/>
    <w:rsid w:val="00F6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6BEEB"/>
  <w15:chartTrackingRefBased/>
  <w15:docId w15:val="{67ADE05F-307C-47D1-ABD1-86407F9C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11CF"/>
    <w:pPr>
      <w:keepNext/>
      <w:jc w:val="both"/>
      <w:outlineLvl w:val="0"/>
    </w:pPr>
    <w:rPr>
      <w:b/>
      <w:bCs/>
      <w:spacing w:val="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11CF"/>
    <w:rPr>
      <w:rFonts w:ascii="Times New Roman" w:eastAsia="Times New Roman" w:hAnsi="Times New Roman" w:cs="Times New Roman"/>
      <w:b/>
      <w:bCs/>
      <w:spacing w:val="76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11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3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3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8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A7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E9F17C-FC11-404C-B9EF-F5121522EF95}"/>
</file>

<file path=customXml/itemProps2.xml><?xml version="1.0" encoding="utf-8"?>
<ds:datastoreItem xmlns:ds="http://schemas.openxmlformats.org/officeDocument/2006/customXml" ds:itemID="{EE51363D-5FC9-4C9F-881C-0F5E2006704B}"/>
</file>

<file path=customXml/itemProps3.xml><?xml version="1.0" encoding="utf-8"?>
<ds:datastoreItem xmlns:ds="http://schemas.openxmlformats.org/officeDocument/2006/customXml" ds:itemID="{EC1F1D44-5C1F-4B1F-BD32-17F174973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Kuśmierczyk Marcin</dc:creator>
  <cp:keywords/>
  <dc:description/>
  <cp:lastModifiedBy>Kuśmierczyk Marcin</cp:lastModifiedBy>
  <cp:revision>3</cp:revision>
  <cp:lastPrinted>2023-06-12T09:06:00Z</cp:lastPrinted>
  <dcterms:created xsi:type="dcterms:W3CDTF">2023-06-12T10:21:00Z</dcterms:created>
  <dcterms:modified xsi:type="dcterms:W3CDTF">2023-06-12T10:22:00Z</dcterms:modified>
</cp:coreProperties>
</file>